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360" w:lineRule="auto"/>
        <w:jc w:val="both"/>
        <w:rPr>
          <w:rStyle w:val="9"/>
          <w:rFonts w:hint="eastAsia" w:ascii="仿宋" w:hAnsi="仿宋" w:eastAsia="仿宋" w:cs="仿宋"/>
          <w:b w:val="0"/>
          <w:bCs w:val="0"/>
          <w:color w:val="auto"/>
          <w:sz w:val="32"/>
          <w:szCs w:val="32"/>
          <w:shd w:val="clear" w:color="auto" w:fill="FFFFFF"/>
        </w:rPr>
      </w:pPr>
      <w:r>
        <w:rPr>
          <w:rStyle w:val="9"/>
          <w:rFonts w:hint="eastAsia" w:ascii="仿宋" w:hAnsi="仿宋" w:eastAsia="仿宋" w:cs="仿宋"/>
          <w:b w:val="0"/>
          <w:bCs w:val="0"/>
          <w:color w:val="auto"/>
          <w:sz w:val="32"/>
          <w:szCs w:val="32"/>
          <w:shd w:val="clear" w:color="auto" w:fill="FFFFFF"/>
        </w:rPr>
        <w:t>附件</w:t>
      </w:r>
      <w:r>
        <w:rPr>
          <w:rStyle w:val="9"/>
          <w:rFonts w:hint="eastAsia" w:ascii="仿宋" w:hAnsi="仿宋" w:eastAsia="仿宋" w:cs="仿宋"/>
          <w:b w:val="0"/>
          <w:bCs w:val="0"/>
          <w:color w:val="auto"/>
          <w:sz w:val="32"/>
          <w:szCs w:val="32"/>
          <w:shd w:val="clear" w:color="auto" w:fill="FFFFFF"/>
          <w:lang w:val="en-US" w:eastAsia="zh-CN"/>
        </w:rPr>
        <w:t>3</w:t>
      </w:r>
      <w:r>
        <w:rPr>
          <w:rStyle w:val="9"/>
          <w:rFonts w:hint="eastAsia" w:ascii="仿宋" w:hAnsi="仿宋" w:eastAsia="仿宋" w:cs="仿宋"/>
          <w:b w:val="0"/>
          <w:bCs w:val="0"/>
          <w:color w:val="auto"/>
          <w:sz w:val="32"/>
          <w:szCs w:val="32"/>
          <w:shd w:val="clear" w:color="auto" w:fill="FFFFFF"/>
        </w:rPr>
        <w:t>：</w:t>
      </w:r>
    </w:p>
    <w:p>
      <w:pPr>
        <w:pStyle w:val="14"/>
        <w:tabs>
          <w:tab w:val="left" w:pos="3330"/>
        </w:tabs>
        <w:spacing w:after="120" w:line="500" w:lineRule="exact"/>
        <w:ind w:firstLine="0" w:firstLineChars="0"/>
        <w:jc w:val="center"/>
        <w:rPr>
          <w:rStyle w:val="9"/>
          <w:rFonts w:ascii="方正小标宋简体" w:hAnsi="方正小标宋简体" w:eastAsia="方正小标宋简体" w:cs="方正小标宋简体"/>
          <w:b w:val="0"/>
          <w:color w:val="auto"/>
          <w:sz w:val="36"/>
          <w:szCs w:val="36"/>
          <w:shd w:val="clear" w:color="auto" w:fill="FFFFFF"/>
          <w:lang w:eastAsia="zh-Hans"/>
        </w:rPr>
      </w:pPr>
    </w:p>
    <w:p>
      <w:pPr>
        <w:keepNext w:val="0"/>
        <w:keepLines w:val="0"/>
        <w:pageBreakBefore w:val="0"/>
        <w:widowControl/>
        <w:kinsoku/>
        <w:wordWrap/>
        <w:overflowPunct/>
        <w:topLinePunct w:val="0"/>
        <w:autoSpaceDE/>
        <w:autoSpaceDN/>
        <w:bidi w:val="0"/>
        <w:adjustRightInd w:val="0"/>
        <w:snapToGrid/>
        <w:spacing w:line="700" w:lineRule="exact"/>
        <w:contextualSpacing/>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val="en-US" w:eastAsia="zh-CN"/>
        </w:rPr>
        <w:t>中</w:t>
      </w:r>
      <w:r>
        <w:rPr>
          <w:rFonts w:hint="eastAsia" w:ascii="华文中宋" w:hAnsi="华文中宋" w:eastAsia="华文中宋" w:cs="华文中宋"/>
          <w:color w:val="auto"/>
          <w:sz w:val="44"/>
          <w:szCs w:val="44"/>
        </w:rPr>
        <w:t>国</w:t>
      </w:r>
      <w:r>
        <w:rPr>
          <w:rFonts w:hint="eastAsia" w:ascii="华文中宋" w:hAnsi="华文中宋" w:eastAsia="华文中宋" w:cs="华文中宋"/>
          <w:color w:val="auto"/>
          <w:sz w:val="44"/>
          <w:szCs w:val="44"/>
          <w:lang w:val="en-US" w:eastAsia="zh-CN"/>
        </w:rPr>
        <w:t>跆拳道协会</w:t>
      </w:r>
      <w:r>
        <w:rPr>
          <w:rFonts w:hint="eastAsia" w:ascii="华文中宋" w:hAnsi="华文中宋" w:eastAsia="华文中宋" w:cs="华文中宋"/>
          <w:color w:val="auto"/>
          <w:sz w:val="44"/>
          <w:szCs w:val="44"/>
        </w:rPr>
        <w:t>段位考试培训班</w:t>
      </w:r>
    </w:p>
    <w:p>
      <w:pPr>
        <w:pStyle w:val="14"/>
        <w:tabs>
          <w:tab w:val="left" w:pos="3330"/>
        </w:tabs>
        <w:spacing w:after="120" w:line="500" w:lineRule="exact"/>
        <w:ind w:firstLine="0" w:firstLineChars="0"/>
        <w:jc w:val="center"/>
        <w:rPr>
          <w:rStyle w:val="9"/>
          <w:rFonts w:ascii="方正小标宋简体" w:hAnsi="方正小标宋简体" w:eastAsia="方正小标宋简体" w:cs="方正小标宋简体"/>
          <w:b w:val="0"/>
          <w:bCs/>
          <w:color w:val="auto"/>
          <w:sz w:val="36"/>
          <w:szCs w:val="36"/>
          <w:shd w:val="clear" w:color="auto" w:fill="FFFFFF"/>
          <w:lang w:eastAsia="zh-Hans"/>
        </w:rPr>
      </w:pPr>
      <w:r>
        <w:rPr>
          <w:rFonts w:hint="eastAsia" w:ascii="华文中宋" w:hAnsi="华文中宋" w:eastAsia="华文中宋" w:cs="华文中宋"/>
          <w:color w:val="auto"/>
          <w:sz w:val="44"/>
          <w:szCs w:val="44"/>
          <w:lang w:eastAsia="zh-CN"/>
        </w:rPr>
        <w:t>（洛阳</w:t>
      </w:r>
      <w:r>
        <w:rPr>
          <w:rFonts w:hint="eastAsia" w:ascii="华文中宋" w:hAnsi="华文中宋" w:eastAsia="华文中宋" w:cs="华文中宋"/>
          <w:color w:val="auto"/>
          <w:sz w:val="44"/>
          <w:szCs w:val="44"/>
          <w:lang w:val="en-US" w:eastAsia="zh-CN"/>
        </w:rPr>
        <w:t>站）</w:t>
      </w:r>
      <w:r>
        <w:rPr>
          <w:rStyle w:val="9"/>
          <w:rFonts w:hint="eastAsia" w:ascii="华文中宋" w:hAnsi="华文中宋" w:eastAsia="华文中宋" w:cs="华文中宋"/>
          <w:b w:val="0"/>
          <w:bCs/>
          <w:color w:val="auto"/>
          <w:sz w:val="44"/>
          <w:szCs w:val="44"/>
          <w:shd w:val="clear" w:color="auto" w:fill="FFFFFF"/>
          <w:lang w:eastAsia="zh-Hans"/>
        </w:rPr>
        <w:t>防疫方案</w:t>
      </w:r>
    </w:p>
    <w:p>
      <w:pPr>
        <w:pStyle w:val="2"/>
        <w:ind w:firstLine="0" w:firstLineChars="0"/>
        <w:rPr>
          <w:b w:val="0"/>
          <w:bCs/>
          <w:color w:val="auto"/>
          <w:lang w:eastAsia="zh-Hans"/>
        </w:rPr>
      </w:pP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为保障活动的顺利实施，切实做好疫情防控工作，全面保障参展、参会人员的身体健康和生命安全预防工作，依据《中华人民共和国传染病防治法》、《突发公共卫生事件应急条例》，严格按照国务院联防联控机制印发的《关于科学防治精准施策分区分级做好新冠肺炎疫情防控工作的指导意见》和省、市、区疫情防控办的相关要求开展活动，坚持常态化精准防控和局部应急处置有机结合为原则。特制定疫情防控保障方案：</w:t>
      </w:r>
    </w:p>
    <w:p>
      <w:pPr>
        <w:widowControl/>
        <w:shd w:val="clear" w:color="auto" w:fill="FFFFFF"/>
        <w:spacing w:line="600" w:lineRule="exact"/>
        <w:ind w:firstLine="640" w:firstLineChars="200"/>
        <w:rPr>
          <w:rFonts w:ascii="仿宋" w:hAnsi="仿宋" w:eastAsia="仿宋" w:cs="仿宋"/>
          <w:bCs/>
          <w:color w:val="auto"/>
          <w:kern w:val="0"/>
          <w:sz w:val="32"/>
          <w:szCs w:val="32"/>
          <w:lang w:eastAsia="zh-Hans"/>
        </w:rPr>
      </w:pPr>
      <w:r>
        <w:rPr>
          <w:rFonts w:hint="eastAsia" w:ascii="仿宋" w:hAnsi="仿宋" w:eastAsia="仿宋" w:cs="仿宋"/>
          <w:bCs/>
          <w:color w:val="auto"/>
          <w:kern w:val="0"/>
          <w:sz w:val="32"/>
          <w:szCs w:val="32"/>
        </w:rPr>
        <w:t>一、</w:t>
      </w:r>
      <w:r>
        <w:rPr>
          <w:rFonts w:hint="eastAsia" w:ascii="仿宋" w:hAnsi="仿宋" w:eastAsia="仿宋" w:cs="仿宋"/>
          <w:bCs/>
          <w:color w:val="auto"/>
          <w:kern w:val="0"/>
          <w:sz w:val="32"/>
          <w:szCs w:val="32"/>
          <w:lang w:eastAsia="zh-Hans"/>
        </w:rPr>
        <w:t>成立</w:t>
      </w:r>
      <w:r>
        <w:rPr>
          <w:rFonts w:hint="eastAsia" w:ascii="仿宋" w:hAnsi="仿宋" w:eastAsia="仿宋" w:cs="仿宋"/>
          <w:bCs/>
          <w:color w:val="auto"/>
          <w:kern w:val="0"/>
          <w:sz w:val="32"/>
          <w:szCs w:val="32"/>
          <w:lang w:eastAsia="zh-CN"/>
        </w:rPr>
        <w:t>活动</w:t>
      </w:r>
      <w:r>
        <w:rPr>
          <w:rFonts w:hint="eastAsia" w:ascii="仿宋" w:hAnsi="仿宋" w:eastAsia="仿宋" w:cs="仿宋"/>
          <w:bCs/>
          <w:color w:val="auto"/>
          <w:kern w:val="0"/>
          <w:sz w:val="32"/>
          <w:szCs w:val="32"/>
          <w:lang w:eastAsia="zh-Hans"/>
        </w:rPr>
        <w:t>疫情防控小组</w:t>
      </w:r>
    </w:p>
    <w:p>
      <w:pPr>
        <w:pStyle w:val="13"/>
        <w:spacing w:line="600" w:lineRule="exact"/>
        <w:ind w:firstLine="64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根据大型群众性活动安全管理“谁举办、谁负责，谁组织、谁负责”的原则，建立“活动主办方”+“场</w:t>
      </w:r>
      <w:r>
        <w:rPr>
          <w:rFonts w:hint="eastAsia" w:ascii="仿宋" w:hAnsi="仿宋" w:eastAsia="仿宋" w:cs="仿宋"/>
          <w:color w:val="auto"/>
          <w:kern w:val="0"/>
          <w:sz w:val="32"/>
          <w:szCs w:val="32"/>
          <w:shd w:val="clear" w:color="auto" w:fill="FFFFFF"/>
          <w:lang w:eastAsia="zh-Hans"/>
        </w:rPr>
        <w:t>地</w:t>
      </w:r>
      <w:r>
        <w:rPr>
          <w:rFonts w:hint="eastAsia" w:ascii="仿宋" w:hAnsi="仿宋" w:eastAsia="仿宋" w:cs="仿宋"/>
          <w:color w:val="auto"/>
          <w:kern w:val="0"/>
          <w:sz w:val="32"/>
          <w:szCs w:val="32"/>
          <w:shd w:val="clear" w:color="auto" w:fill="FFFFFF"/>
        </w:rPr>
        <w:t>方”+“参</w:t>
      </w:r>
      <w:r>
        <w:rPr>
          <w:rFonts w:hint="eastAsia" w:ascii="仿宋" w:hAnsi="仿宋" w:eastAsia="仿宋" w:cs="仿宋"/>
          <w:color w:val="auto"/>
          <w:kern w:val="0"/>
          <w:sz w:val="32"/>
          <w:szCs w:val="32"/>
          <w:shd w:val="clear" w:color="auto" w:fill="FFFFFF"/>
          <w:lang w:eastAsia="zh-CN"/>
        </w:rPr>
        <w:t>与方</w:t>
      </w:r>
      <w:r>
        <w:rPr>
          <w:rFonts w:hint="eastAsia" w:ascii="仿宋" w:hAnsi="仿宋" w:eastAsia="仿宋" w:cs="仿宋"/>
          <w:color w:val="auto"/>
          <w:kern w:val="0"/>
          <w:sz w:val="32"/>
          <w:szCs w:val="32"/>
          <w:shd w:val="clear" w:color="auto" w:fill="FFFFFF"/>
        </w:rPr>
        <w:t>”+“属地疫情防控部门”疫情联防联控机制，并成立疫情防控工作组，统筹疫情防控工作，协调各组分工、合作，确保工作有序开展。</w:t>
      </w:r>
    </w:p>
    <w:p>
      <w:pPr>
        <w:pStyle w:val="13"/>
        <w:spacing w:line="600" w:lineRule="exact"/>
        <w:ind w:firstLine="640"/>
        <w:rPr>
          <w:rFonts w:hint="eastAsia"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lang w:eastAsia="zh-CN"/>
        </w:rPr>
        <w:t>组长：崔智垣</w:t>
      </w:r>
    </w:p>
    <w:p>
      <w:pPr>
        <w:pStyle w:val="13"/>
        <w:spacing w:line="600" w:lineRule="exact"/>
        <w:ind w:firstLine="640"/>
        <w:rPr>
          <w:rFonts w:hint="default"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lang w:val="en-US" w:eastAsia="zh-CN"/>
        </w:rPr>
        <w:t>组员：王鹏翔 闫永行</w:t>
      </w:r>
    </w:p>
    <w:p>
      <w:pPr>
        <w:widowControl/>
        <w:shd w:val="clear" w:color="auto" w:fill="FFFFFF"/>
        <w:spacing w:line="600" w:lineRule="exact"/>
        <w:ind w:firstLine="640" w:firstLineChars="200"/>
        <w:rPr>
          <w:rFonts w:ascii="仿宋" w:hAnsi="仿宋" w:eastAsia="仿宋" w:cs="仿宋"/>
          <w:bCs/>
          <w:color w:val="auto"/>
          <w:kern w:val="0"/>
          <w:sz w:val="32"/>
          <w:szCs w:val="32"/>
          <w:lang w:eastAsia="zh-Hans"/>
        </w:rPr>
      </w:pPr>
      <w:r>
        <w:rPr>
          <w:rFonts w:hint="eastAsia" w:ascii="仿宋" w:hAnsi="仿宋" w:eastAsia="仿宋" w:cs="仿宋"/>
          <w:bCs/>
          <w:color w:val="auto"/>
          <w:kern w:val="0"/>
          <w:sz w:val="32"/>
          <w:szCs w:val="32"/>
        </w:rPr>
        <w:t>二、</w:t>
      </w:r>
      <w:r>
        <w:rPr>
          <w:rFonts w:hint="eastAsia" w:ascii="仿宋" w:hAnsi="仿宋" w:eastAsia="仿宋" w:cs="仿宋"/>
          <w:bCs/>
          <w:color w:val="auto"/>
          <w:kern w:val="0"/>
          <w:sz w:val="32"/>
          <w:szCs w:val="32"/>
          <w:lang w:eastAsia="zh-Hans"/>
        </w:rPr>
        <w:t>疫情防控措施</w:t>
      </w:r>
    </w:p>
    <w:p>
      <w:pPr>
        <w:pStyle w:val="13"/>
        <w:spacing w:line="600" w:lineRule="exact"/>
        <w:ind w:firstLine="640"/>
        <w:rPr>
          <w:rFonts w:hint="eastAsia" w:ascii="仿宋" w:hAnsi="仿宋" w:eastAsia="仿宋" w:cs="仿宋"/>
          <w:color w:val="auto"/>
          <w:kern w:val="0"/>
          <w:sz w:val="32"/>
          <w:szCs w:val="32"/>
          <w:shd w:val="clear" w:color="auto" w:fill="FFFFFF"/>
          <w:lang w:eastAsia="zh-CN"/>
        </w:rPr>
      </w:pP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一</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调查报备：各单位负责人就所有参加本次培训的人员做好疫情防控的调查和报备工作，</w:t>
      </w:r>
      <w:r>
        <w:rPr>
          <w:rFonts w:hint="eastAsia" w:ascii="仿宋_GB2312" w:hAnsi="仿宋_GB2312" w:eastAsia="仿宋_GB2312" w:cs="仿宋_GB2312"/>
          <w:color w:val="auto"/>
          <w:sz w:val="32"/>
          <w:szCs w:val="32"/>
          <w:lang w:eastAsia="zh-CN"/>
        </w:rPr>
        <w:t>近</w:t>
      </w:r>
      <w:r>
        <w:rPr>
          <w:rFonts w:hint="eastAsia" w:ascii="仿宋_GB2312" w:hAnsi="仿宋_GB2312" w:eastAsia="仿宋_GB2312" w:cs="仿宋_GB2312"/>
          <w:color w:val="auto"/>
          <w:sz w:val="32"/>
          <w:szCs w:val="32"/>
          <w:lang w:val="en-US" w:eastAsia="zh-CN"/>
        </w:rPr>
        <w:t>14天内有国内</w:t>
      </w:r>
      <w:r>
        <w:rPr>
          <w:rFonts w:hint="eastAsia" w:ascii="仿宋_GB2312" w:hAnsi="仿宋_GB2312" w:eastAsia="仿宋_GB2312" w:cs="仿宋_GB2312"/>
          <w:color w:val="auto"/>
          <w:sz w:val="32"/>
          <w:szCs w:val="32"/>
          <w:lang w:eastAsia="zh-CN"/>
        </w:rPr>
        <w:t>中高风险地区旅居史的人员暂不安排参加本次活动。</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eastAsia="zh-CN"/>
        </w:rPr>
        <w:t>（二）</w:t>
      </w:r>
      <w:r>
        <w:rPr>
          <w:rFonts w:hint="eastAsia" w:ascii="仿宋" w:hAnsi="仿宋" w:eastAsia="仿宋" w:cs="仿宋"/>
          <w:color w:val="auto"/>
          <w:kern w:val="0"/>
          <w:sz w:val="32"/>
          <w:szCs w:val="32"/>
          <w:shd w:val="clear" w:color="auto" w:fill="FFFFFF"/>
        </w:rPr>
        <w:t>工作人员：出示健康绿码经过红外测温安保验证符合条件进入场地。</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三</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车辆</w:t>
      </w:r>
      <w:r>
        <w:rPr>
          <w:rFonts w:hint="eastAsia" w:ascii="仿宋" w:hAnsi="仿宋" w:eastAsia="仿宋" w:cs="仿宋"/>
          <w:color w:val="auto"/>
          <w:kern w:val="0"/>
          <w:sz w:val="32"/>
          <w:szCs w:val="32"/>
          <w:shd w:val="clear" w:color="auto" w:fill="FFFFFF"/>
        </w:rPr>
        <w:t>管理：司机出示健康绿码经过安保手持测温符合条件进入，进场前必须进行消毒处理，方可进场。</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四</w:t>
      </w:r>
      <w:r>
        <w:rPr>
          <w:rFonts w:hint="eastAsia" w:ascii="仿宋" w:hAnsi="仿宋" w:eastAsia="仿宋" w:cs="仿宋"/>
          <w:color w:val="auto"/>
          <w:kern w:val="0"/>
          <w:sz w:val="32"/>
          <w:szCs w:val="32"/>
          <w:shd w:val="clear" w:color="auto" w:fill="FFFFFF"/>
        </w:rPr>
        <w:t>）不符合进馆条件人员，禁止进入场馆；现场临时突发如有发热、咳嗽等症状况者采取应急措施。</w:t>
      </w:r>
    </w:p>
    <w:p>
      <w:pPr>
        <w:pStyle w:val="13"/>
        <w:spacing w:line="600" w:lineRule="exact"/>
        <w:ind w:firstLine="640"/>
        <w:rPr>
          <w:rFonts w:ascii="仿宋" w:hAnsi="仿宋" w:eastAsia="仿宋" w:cs="仿宋"/>
          <w:bCs/>
          <w:color w:val="auto"/>
          <w:kern w:val="0"/>
          <w:sz w:val="32"/>
          <w:szCs w:val="32"/>
          <w:lang w:eastAsia="zh-Hans"/>
        </w:rPr>
      </w:pPr>
      <w:r>
        <w:rPr>
          <w:rFonts w:hint="eastAsia" w:ascii="仿宋" w:hAnsi="仿宋" w:eastAsia="仿宋" w:cs="仿宋"/>
          <w:bCs/>
          <w:color w:val="auto"/>
          <w:kern w:val="0"/>
          <w:sz w:val="32"/>
          <w:szCs w:val="32"/>
        </w:rPr>
        <w:t>三、</w:t>
      </w:r>
      <w:r>
        <w:rPr>
          <w:rFonts w:hint="eastAsia" w:ascii="仿宋" w:hAnsi="仿宋" w:eastAsia="仿宋" w:cs="仿宋"/>
          <w:bCs/>
          <w:color w:val="auto"/>
          <w:kern w:val="0"/>
          <w:sz w:val="32"/>
          <w:szCs w:val="32"/>
          <w:lang w:eastAsia="zh-Hans"/>
        </w:rPr>
        <w:t>现场管控措施</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（一）活动现场采取封控管理，所有进出人员必须按照指定通道出入。</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（二）根据活动使用区域在指定活动现场出入口按照要求配置安检</w:t>
      </w:r>
      <w:r>
        <w:rPr>
          <w:rFonts w:hint="eastAsia" w:ascii="仿宋" w:hAnsi="仿宋" w:eastAsia="仿宋" w:cs="仿宋"/>
          <w:color w:val="auto"/>
          <w:kern w:val="0"/>
          <w:sz w:val="32"/>
          <w:szCs w:val="32"/>
          <w:shd w:val="clear" w:color="auto" w:fill="FFFFFF"/>
          <w:lang w:eastAsia="zh-CN"/>
        </w:rPr>
        <w:t>及体温检测</w:t>
      </w:r>
      <w:r>
        <w:rPr>
          <w:rFonts w:hint="eastAsia" w:ascii="仿宋" w:hAnsi="仿宋" w:eastAsia="仿宋" w:cs="仿宋"/>
          <w:color w:val="auto"/>
          <w:kern w:val="0"/>
          <w:sz w:val="32"/>
          <w:szCs w:val="32"/>
          <w:shd w:val="clear" w:color="auto" w:fill="FFFFFF"/>
        </w:rPr>
        <w:t>设备。</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（三）设置防疫区和独立的隔离区。</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（四）人员间隔：</w:t>
      </w:r>
      <w:r>
        <w:rPr>
          <w:rFonts w:hint="eastAsia" w:ascii="仿宋" w:hAnsi="仿宋" w:eastAsia="仿宋" w:cs="仿宋"/>
          <w:color w:val="auto"/>
          <w:kern w:val="0"/>
          <w:sz w:val="32"/>
          <w:szCs w:val="32"/>
          <w:shd w:val="clear" w:color="auto" w:fill="FFFFFF"/>
          <w:lang w:eastAsia="zh-CN"/>
        </w:rPr>
        <w:t>检录</w:t>
      </w:r>
      <w:r>
        <w:rPr>
          <w:rFonts w:hint="eastAsia" w:ascii="仿宋" w:hAnsi="仿宋" w:eastAsia="仿宋" w:cs="仿宋"/>
          <w:color w:val="auto"/>
          <w:kern w:val="0"/>
          <w:sz w:val="32"/>
          <w:szCs w:val="32"/>
          <w:shd w:val="clear" w:color="auto" w:fill="FFFFFF"/>
        </w:rPr>
        <w:t>台、测温安检区域人员保持1米以上距离。</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（五）所有人员进入活动现场必须佩戴口罩，经过测温、健康码检验合格后方可进入。</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（六）组委会在活动现场入口配置相应的口罩、消毒液等防疫物资。</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（七）根据活动使用场地设置，进入活动现场人员流量不超过场地最大容量的70%，限流、限时进入拉开人员间距，保证场内人员间隔距离在1米以上。</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（八）环境管理（消毒必做）</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 每日早上开场前、当天</w:t>
      </w:r>
      <w:r>
        <w:rPr>
          <w:rFonts w:hint="eastAsia" w:ascii="仿宋" w:hAnsi="仿宋" w:eastAsia="仿宋" w:cs="仿宋"/>
          <w:color w:val="auto"/>
          <w:kern w:val="0"/>
          <w:sz w:val="32"/>
          <w:szCs w:val="32"/>
          <w:shd w:val="clear" w:color="auto" w:fill="FFFFFF"/>
          <w:lang w:eastAsia="zh-CN"/>
        </w:rPr>
        <w:t>活动</w:t>
      </w:r>
      <w:r>
        <w:rPr>
          <w:rFonts w:hint="eastAsia" w:ascii="仿宋" w:hAnsi="仿宋" w:eastAsia="仿宋" w:cs="仿宋"/>
          <w:color w:val="auto"/>
          <w:kern w:val="0"/>
          <w:sz w:val="32"/>
          <w:szCs w:val="32"/>
          <w:shd w:val="clear" w:color="auto" w:fill="FFFFFF"/>
        </w:rPr>
        <w:t>结束后两次使用84消毒液对使用场地和器械进行全面消毒；</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 活动现场出口增设弃口罩回收专用箱（桶）。</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（九）垃圾处置管理</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 加强垃圾分类管理，及时收集并清运，做到日产日清；</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 活动现场出口设置“废弃口罩垃圾桶”、按垃圾分类要求的各类垃圾桶，垃圾桶里外保持日常清洁，定期进行消毒处理。“废弃口罩垃圾桶”标识清晰，定期用消毒剂（“84”消毒剂）对桶内口罩及手套进行喷雾消毒。消毒完成后，将废弃口罩密闭打包，统一送至垃圾站。如出现异常应根据防控要求及时进行清理和消毒。</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（十）巡查管理</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组委会工作人员实施秩序维护、巡视等疫情防控工作；督促整改问题的落实到位；组织实施疫情防控应急处置工作。</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（十一）应急处置措施</w:t>
      </w:r>
    </w:p>
    <w:p>
      <w:pPr>
        <w:pStyle w:val="13"/>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组委会各部门保持沟通及联动，积极妥善处理相关突发事件，全力保障活动顺利举办。</w:t>
      </w:r>
    </w:p>
    <w:p>
      <w:pPr>
        <w:pStyle w:val="13"/>
        <w:numPr>
          <w:ilvl w:val="0"/>
          <w:numId w:val="1"/>
        </w:numPr>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当发现发热病例时，立即启动赛事应急预案，主要负责人同时立即向防疫小组汇报情况。</w:t>
      </w:r>
    </w:p>
    <w:p>
      <w:pPr>
        <w:pStyle w:val="13"/>
        <w:numPr>
          <w:ilvl w:val="0"/>
          <w:numId w:val="1"/>
        </w:numPr>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就地隔离发热病例，做好沟通和安抚工作，采取必要的防护措施，提供必要的防护用品，如一次性口罩、手套等。</w:t>
      </w:r>
    </w:p>
    <w:p>
      <w:pPr>
        <w:pStyle w:val="13"/>
        <w:numPr>
          <w:ilvl w:val="0"/>
          <w:numId w:val="1"/>
        </w:numPr>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发热病例离开后，对其所到场所进行消毒处理。</w:t>
      </w:r>
    </w:p>
    <w:p>
      <w:pPr>
        <w:pStyle w:val="13"/>
        <w:numPr>
          <w:ilvl w:val="0"/>
          <w:numId w:val="1"/>
        </w:numPr>
        <w:spacing w:line="600" w:lineRule="exact"/>
        <w:ind w:firstLine="64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现场与发热病例密切接触者应做好隔离措施，及时就医诊断、排查。</w:t>
      </w:r>
    </w:p>
    <w:p>
      <w:pPr>
        <w:pStyle w:val="13"/>
        <w:numPr>
          <w:ilvl w:val="0"/>
          <w:numId w:val="2"/>
        </w:numPr>
        <w:spacing w:line="600" w:lineRule="exact"/>
        <w:ind w:firstLine="64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建立疫情报告机制，定时汇报疫情防控工作，做好防控人员－防控小组－上级主管部门的联络和报告制度。</w:t>
      </w:r>
    </w:p>
    <w:p>
      <w:pPr>
        <w:pStyle w:val="2"/>
        <w:ind w:firstLine="0" w:firstLineChars="0"/>
        <w:rPr>
          <w:rFonts w:ascii="仿宋" w:hAnsi="仿宋" w:eastAsia="仿宋" w:cs="仿宋"/>
          <w:color w:val="auto"/>
          <w:sz w:val="32"/>
          <w:szCs w:val="32"/>
        </w:rPr>
      </w:pPr>
    </w:p>
    <w:p>
      <w:pPr>
        <w:rPr>
          <w:color w:val="auto"/>
        </w:rPr>
      </w:pPr>
      <w:bookmarkStart w:id="0" w:name="_GoBack"/>
      <w:bookmarkEnd w:id="0"/>
    </w:p>
    <w:sectPr>
      <w:pgSz w:w="11906" w:h="16838"/>
      <w:pgMar w:top="1417" w:right="1474" w:bottom="1417" w:left="1474" w:header="851" w:footer="992"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7775A"/>
    <w:multiLevelType w:val="singleLevel"/>
    <w:tmpl w:val="8837775A"/>
    <w:lvl w:ilvl="0" w:tentative="0">
      <w:start w:val="1"/>
      <w:numFmt w:val="decimal"/>
      <w:suff w:val="space"/>
      <w:lvlText w:val="%1."/>
      <w:lvlJc w:val="left"/>
    </w:lvl>
  </w:abstractNum>
  <w:abstractNum w:abstractNumId="1">
    <w:nsid w:val="12008B83"/>
    <w:multiLevelType w:val="singleLevel"/>
    <w:tmpl w:val="12008B83"/>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5B"/>
    <w:rsid w:val="0018395B"/>
    <w:rsid w:val="006610E2"/>
    <w:rsid w:val="00AB31B1"/>
    <w:rsid w:val="00B527B4"/>
    <w:rsid w:val="04427A43"/>
    <w:rsid w:val="05B6711F"/>
    <w:rsid w:val="39102446"/>
    <w:rsid w:val="3C5F1E3D"/>
    <w:rsid w:val="3F877DB9"/>
    <w:rsid w:val="41707C40"/>
    <w:rsid w:val="44675E04"/>
    <w:rsid w:val="451571C9"/>
    <w:rsid w:val="478E0E5D"/>
    <w:rsid w:val="4894455C"/>
    <w:rsid w:val="48B30486"/>
    <w:rsid w:val="49F37B1C"/>
    <w:rsid w:val="4D30294B"/>
    <w:rsid w:val="51D22F7F"/>
    <w:rsid w:val="5E57175F"/>
    <w:rsid w:val="603E7AC8"/>
    <w:rsid w:val="743C2CD3"/>
    <w:rsid w:val="7924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480" w:lineRule="exact"/>
      <w:ind w:firstLine="480" w:firstLineChars="200"/>
    </w:pPr>
    <w:rPr>
      <w:rFonts w:ascii="宋体" w:hAnsi="宋体"/>
    </w:rPr>
  </w:style>
  <w:style w:type="paragraph" w:styleId="3">
    <w:name w:val="Body Text"/>
    <w:basedOn w:val="1"/>
    <w:qFormat/>
    <w:uiPriority w:val="1"/>
    <w:rPr>
      <w:rFonts w:ascii="仿宋" w:hAnsi="仿宋" w:eastAsia="仿宋" w:cs="仿宋"/>
      <w:sz w:val="28"/>
      <w:szCs w:val="28"/>
      <w:lang w:val="zh-CN" w:eastAsia="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rFonts w:ascii="Times New Roman" w:hAnsi="Times New Roman" w:eastAsia="宋体"/>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字符"/>
    <w:basedOn w:val="8"/>
    <w:link w:val="2"/>
    <w:qFormat/>
    <w:uiPriority w:val="0"/>
    <w:rPr>
      <w:rFonts w:ascii="宋体" w:hAnsi="宋体"/>
      <w:szCs w:val="24"/>
    </w:rPr>
  </w:style>
  <w:style w:type="paragraph" w:customStyle="1" w:styleId="13">
    <w:name w:val="列出段落1"/>
    <w:basedOn w:val="1"/>
    <w:qFormat/>
    <w:uiPriority w:val="34"/>
    <w:pPr>
      <w:spacing w:line="324" w:lineRule="auto"/>
      <w:ind w:firstLine="420" w:firstLineChars="200"/>
    </w:pPr>
    <w:rPr>
      <w:rFonts w:ascii="Calibri" w:hAnsi="Calibri" w:eastAsia="宋体" w:cs="Times New Roman"/>
      <w:szCs w:val="20"/>
    </w:rPr>
  </w:style>
  <w:style w:type="paragraph" w:customStyle="1" w:styleId="14">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1169</Characters>
  <Lines>9</Lines>
  <Paragraphs>2</Paragraphs>
  <TotalTime>19</TotalTime>
  <ScaleCrop>false</ScaleCrop>
  <LinksUpToDate>false</LinksUpToDate>
  <CharactersWithSpaces>1371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2021-09-29T06:56:00Z</dcterms:created>
  <dc:creator>Jiajia Li</dc:creator>
  <cp:lastModifiedBy>风花</cp:lastModifiedBy>
  <dcterms:modified xsi:type="dcterms:W3CDTF">2023-02-09T03:02:26Z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22A6DE4E4320418A9FC50909B5EA1E0C</vt:lpwstr>
  </property>
</Properties>
</file>